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541" w:rsidRPr="00F50541" w:rsidRDefault="00F50541" w:rsidP="00F50541">
      <w:pPr>
        <w:spacing w:before="100" w:beforeAutospacing="1" w:after="100" w:afterAutospacing="1" w:line="240" w:lineRule="auto"/>
        <w:jc w:val="right"/>
        <w:rPr>
          <w:rFonts w:ascii="Calibri" w:eastAsia="Times New Roman" w:hAnsi="Calibri" w:cs="Times New Roman"/>
          <w:b/>
          <w:bCs/>
          <w:i/>
          <w:iCs/>
          <w:color w:val="333333"/>
          <w:lang w:eastAsia="ru-RU"/>
        </w:rPr>
      </w:pPr>
      <w:r w:rsidRPr="00F50541">
        <w:rPr>
          <w:rFonts w:ascii="Calibri" w:eastAsia="Times New Roman" w:hAnsi="Calibri" w:cs="Times New Roman"/>
          <w:b/>
          <w:bCs/>
          <w:i/>
          <w:iCs/>
          <w:color w:val="333333"/>
          <w:lang w:eastAsia="ru-RU"/>
        </w:rPr>
        <w:t>УТВЕРЖДЕНО</w:t>
      </w:r>
    </w:p>
    <w:p w:rsidR="00F50541" w:rsidRDefault="00F50541" w:rsidP="00F50541">
      <w:pPr>
        <w:spacing w:after="0" w:line="240" w:lineRule="auto"/>
        <w:jc w:val="right"/>
        <w:rPr>
          <w:rFonts w:ascii="Calibri" w:eastAsia="Times New Roman" w:hAnsi="Calibri" w:cs="Times New Roman"/>
          <w:b/>
          <w:bCs/>
          <w:i/>
          <w:iCs/>
          <w:color w:val="333333"/>
          <w:lang w:eastAsia="ru-RU"/>
        </w:rPr>
      </w:pPr>
      <w:r>
        <w:rPr>
          <w:rFonts w:ascii="Calibri" w:eastAsia="Times New Roman" w:hAnsi="Calibri" w:cs="Times New Roman"/>
          <w:b/>
          <w:bCs/>
          <w:i/>
          <w:iCs/>
          <w:color w:val="333333"/>
          <w:lang w:eastAsia="ru-RU"/>
        </w:rPr>
        <w:t>Правлением</w:t>
      </w:r>
      <w:r w:rsidRPr="00F50541">
        <w:rPr>
          <w:rFonts w:ascii="Calibri" w:eastAsia="Times New Roman" w:hAnsi="Calibri" w:cs="Times New Roman"/>
          <w:b/>
          <w:bCs/>
          <w:i/>
          <w:iCs/>
          <w:color w:val="333333"/>
          <w:lang w:eastAsia="ru-RU"/>
        </w:rPr>
        <w:t xml:space="preserve"> Ассоциации</w:t>
      </w:r>
      <w:r>
        <w:rPr>
          <w:rFonts w:ascii="Calibri" w:eastAsia="Times New Roman" w:hAnsi="Calibri" w:cs="Times New Roman"/>
          <w:b/>
          <w:bCs/>
          <w:i/>
          <w:iCs/>
          <w:color w:val="333333"/>
          <w:lang w:eastAsia="ru-RU"/>
        </w:rPr>
        <w:t xml:space="preserve"> Саморегулируемой </w:t>
      </w:r>
    </w:p>
    <w:p w:rsidR="00F50541" w:rsidRDefault="00F50541" w:rsidP="00F50541">
      <w:pPr>
        <w:spacing w:after="0" w:line="240" w:lineRule="auto"/>
        <w:jc w:val="right"/>
        <w:rPr>
          <w:rFonts w:ascii="Calibri" w:eastAsia="Times New Roman" w:hAnsi="Calibri" w:cs="Times New Roman"/>
          <w:b/>
          <w:bCs/>
          <w:i/>
          <w:iCs/>
          <w:color w:val="333333"/>
          <w:lang w:eastAsia="ru-RU"/>
        </w:rPr>
      </w:pPr>
      <w:r>
        <w:rPr>
          <w:rFonts w:ascii="Calibri" w:eastAsia="Times New Roman" w:hAnsi="Calibri" w:cs="Times New Roman"/>
          <w:b/>
          <w:bCs/>
          <w:i/>
          <w:iCs/>
          <w:color w:val="333333"/>
          <w:lang w:eastAsia="ru-RU"/>
        </w:rPr>
        <w:t xml:space="preserve">организации в области инженерных </w:t>
      </w:r>
    </w:p>
    <w:p w:rsidR="00F50541" w:rsidRPr="00F50541" w:rsidRDefault="00F50541" w:rsidP="00F50541">
      <w:pPr>
        <w:spacing w:after="0" w:line="240" w:lineRule="auto"/>
        <w:jc w:val="right"/>
        <w:rPr>
          <w:rFonts w:ascii="Calibri" w:eastAsia="Times New Roman" w:hAnsi="Calibri" w:cs="Times New Roman"/>
          <w:b/>
          <w:bCs/>
          <w:i/>
          <w:iCs/>
          <w:color w:val="333333"/>
          <w:lang w:eastAsia="ru-RU"/>
        </w:rPr>
      </w:pPr>
      <w:r>
        <w:rPr>
          <w:rFonts w:ascii="Calibri" w:eastAsia="Times New Roman" w:hAnsi="Calibri" w:cs="Times New Roman"/>
          <w:b/>
          <w:bCs/>
          <w:i/>
          <w:iCs/>
          <w:color w:val="333333"/>
          <w:lang w:eastAsia="ru-RU"/>
        </w:rPr>
        <w:t xml:space="preserve">изысканий </w:t>
      </w:r>
      <w:r w:rsidRPr="00F50541">
        <w:rPr>
          <w:rFonts w:ascii="Calibri" w:eastAsia="Times New Roman" w:hAnsi="Calibri" w:cs="Times New Roman"/>
          <w:b/>
          <w:bCs/>
          <w:i/>
          <w:iCs/>
          <w:color w:val="333333"/>
          <w:lang w:eastAsia="ru-RU"/>
        </w:rPr>
        <w:t xml:space="preserve">«ВолгаКамИзыскания»  </w:t>
      </w:r>
      <w:r w:rsidRPr="00F50541">
        <w:rPr>
          <w:rFonts w:ascii="Calibri" w:eastAsia="Times New Roman" w:hAnsi="Calibri" w:cs="Times New Roman"/>
          <w:bCs/>
          <w:i/>
          <w:iCs/>
          <w:color w:val="333333"/>
          <w:lang w:eastAsia="ru-RU"/>
        </w:rPr>
        <w:br/>
      </w:r>
      <w:r w:rsidRPr="00F50541">
        <w:rPr>
          <w:rFonts w:ascii="Calibri" w:eastAsia="Times New Roman" w:hAnsi="Calibri" w:cs="Times New Roman"/>
          <w:b/>
          <w:bCs/>
          <w:i/>
          <w:iCs/>
          <w:color w:val="333333"/>
          <w:lang w:eastAsia="ru-RU"/>
        </w:rPr>
        <w:t>Протокол от «2</w:t>
      </w:r>
      <w:r>
        <w:rPr>
          <w:rFonts w:ascii="Calibri" w:eastAsia="Times New Roman" w:hAnsi="Calibri" w:cs="Times New Roman"/>
          <w:b/>
          <w:bCs/>
          <w:i/>
          <w:iCs/>
          <w:color w:val="333333"/>
          <w:lang w:eastAsia="ru-RU"/>
        </w:rPr>
        <w:t>4</w:t>
      </w:r>
      <w:r w:rsidRPr="00F50541">
        <w:rPr>
          <w:rFonts w:ascii="Calibri" w:eastAsia="Times New Roman" w:hAnsi="Calibri" w:cs="Times New Roman"/>
          <w:b/>
          <w:bCs/>
          <w:i/>
          <w:iCs/>
          <w:color w:val="333333"/>
          <w:lang w:eastAsia="ru-RU"/>
        </w:rPr>
        <w:t xml:space="preserve">» </w:t>
      </w:r>
      <w:r>
        <w:rPr>
          <w:rFonts w:ascii="Calibri" w:eastAsia="Times New Roman" w:hAnsi="Calibri" w:cs="Times New Roman"/>
          <w:b/>
          <w:bCs/>
          <w:i/>
          <w:iCs/>
          <w:color w:val="333333"/>
          <w:lang w:eastAsia="ru-RU"/>
        </w:rPr>
        <w:t>марта</w:t>
      </w:r>
      <w:r w:rsidRPr="00F50541">
        <w:rPr>
          <w:rFonts w:ascii="Calibri" w:eastAsia="Times New Roman" w:hAnsi="Calibri" w:cs="Times New Roman"/>
          <w:b/>
          <w:bCs/>
          <w:i/>
          <w:iCs/>
          <w:color w:val="333333"/>
          <w:lang w:eastAsia="ru-RU"/>
        </w:rPr>
        <w:t xml:space="preserve"> 20</w:t>
      </w:r>
      <w:r>
        <w:rPr>
          <w:rFonts w:ascii="Calibri" w:eastAsia="Times New Roman" w:hAnsi="Calibri" w:cs="Times New Roman"/>
          <w:b/>
          <w:bCs/>
          <w:i/>
          <w:iCs/>
          <w:color w:val="333333"/>
          <w:lang w:eastAsia="ru-RU"/>
        </w:rPr>
        <w:t>23</w:t>
      </w:r>
      <w:r w:rsidRPr="00F50541">
        <w:rPr>
          <w:rFonts w:ascii="Calibri" w:eastAsia="Times New Roman" w:hAnsi="Calibri" w:cs="Times New Roman"/>
          <w:b/>
          <w:bCs/>
          <w:i/>
          <w:iCs/>
          <w:color w:val="333333"/>
          <w:lang w:eastAsia="ru-RU"/>
        </w:rPr>
        <w:t xml:space="preserve"> г</w:t>
      </w:r>
    </w:p>
    <w:p w:rsidR="00F50541" w:rsidRPr="00F50541" w:rsidRDefault="00F50541" w:rsidP="00F50541">
      <w:pPr>
        <w:spacing w:before="100" w:beforeAutospacing="1" w:after="100" w:afterAutospacing="1" w:line="240" w:lineRule="auto"/>
        <w:jc w:val="right"/>
        <w:rPr>
          <w:rFonts w:ascii="Calibri" w:eastAsia="Times New Roman" w:hAnsi="Calibri" w:cs="Times New Roman"/>
          <w:b/>
          <w:bCs/>
          <w:i/>
          <w:iCs/>
          <w:color w:val="333333"/>
          <w:lang w:eastAsia="ru-RU"/>
        </w:rPr>
      </w:pPr>
      <w:r w:rsidRPr="00F50541">
        <w:rPr>
          <w:rFonts w:ascii="Calibri" w:eastAsia="Times New Roman" w:hAnsi="Calibri" w:cs="Times New Roman"/>
          <w:b/>
          <w:bCs/>
          <w:i/>
          <w:iCs/>
          <w:color w:val="333333"/>
          <w:lang w:eastAsia="ru-RU"/>
        </w:rPr>
        <w:t>Председатель Правления</w:t>
      </w:r>
    </w:p>
    <w:p w:rsidR="00F50541" w:rsidRPr="00F50541" w:rsidRDefault="00F50541" w:rsidP="00F50541">
      <w:pPr>
        <w:suppressAutoHyphens/>
        <w:spacing w:after="0" w:line="240" w:lineRule="auto"/>
        <w:jc w:val="right"/>
        <w:rPr>
          <w:rFonts w:ascii="Calibri" w:eastAsia="Times New Roman" w:hAnsi="Calibri" w:cs="Times New Roman"/>
          <w:sz w:val="25"/>
          <w:szCs w:val="25"/>
          <w:lang w:eastAsia="ar-SA"/>
        </w:rPr>
      </w:pPr>
      <w:r w:rsidRPr="00F50541">
        <w:rPr>
          <w:rFonts w:ascii="Calibri" w:eastAsia="Times New Roman" w:hAnsi="Calibri" w:cs="Times New Roman"/>
          <w:b/>
          <w:bCs/>
          <w:i/>
          <w:iCs/>
          <w:color w:val="333333"/>
          <w:lang w:eastAsia="ar-SA"/>
        </w:rPr>
        <w:t>___________________</w:t>
      </w:r>
      <w:r>
        <w:rPr>
          <w:rFonts w:ascii="Calibri" w:eastAsia="Times New Roman" w:hAnsi="Calibri" w:cs="Times New Roman"/>
          <w:b/>
          <w:bCs/>
          <w:i/>
          <w:iCs/>
          <w:color w:val="333333"/>
          <w:lang w:eastAsia="ar-SA"/>
        </w:rPr>
        <w:t>И.Ф. Шакиров</w:t>
      </w:r>
    </w:p>
    <w:p w:rsidR="00F50541" w:rsidRPr="00F50541" w:rsidRDefault="00F50541" w:rsidP="00F50541">
      <w:pPr>
        <w:suppressAutoHyphens/>
        <w:spacing w:after="0" w:line="240" w:lineRule="auto"/>
        <w:jc w:val="right"/>
        <w:rPr>
          <w:rFonts w:ascii="Calibri" w:eastAsia="Times New Roman" w:hAnsi="Calibri" w:cs="Times New Roman"/>
          <w:sz w:val="25"/>
          <w:szCs w:val="25"/>
          <w:lang w:eastAsia="ar-SA"/>
        </w:rPr>
      </w:pPr>
    </w:p>
    <w:p w:rsidR="00F50541" w:rsidRPr="00F50541" w:rsidRDefault="00F50541" w:rsidP="00F50541">
      <w:pPr>
        <w:suppressAutoHyphens/>
        <w:spacing w:after="0" w:line="240" w:lineRule="auto"/>
        <w:jc w:val="right"/>
        <w:rPr>
          <w:rFonts w:ascii="Calibri" w:eastAsia="Times New Roman" w:hAnsi="Calibri" w:cs="Times New Roman"/>
          <w:sz w:val="25"/>
          <w:szCs w:val="25"/>
          <w:lang w:eastAsia="ar-SA"/>
        </w:rPr>
      </w:pPr>
    </w:p>
    <w:p w:rsidR="00F50541" w:rsidRPr="00F50541" w:rsidRDefault="00F50541" w:rsidP="00F50541">
      <w:pPr>
        <w:suppressAutoHyphens/>
        <w:spacing w:after="0" w:line="240" w:lineRule="auto"/>
        <w:jc w:val="right"/>
        <w:rPr>
          <w:rFonts w:ascii="Calibri" w:eastAsia="Times New Roman" w:hAnsi="Calibri" w:cs="Times New Roman"/>
          <w:sz w:val="25"/>
          <w:szCs w:val="25"/>
          <w:lang w:eastAsia="ar-SA"/>
        </w:rPr>
      </w:pPr>
    </w:p>
    <w:p w:rsidR="00F50541" w:rsidRPr="00F50541" w:rsidRDefault="00F50541" w:rsidP="00F50541">
      <w:pPr>
        <w:suppressAutoHyphens/>
        <w:spacing w:after="0" w:line="240" w:lineRule="auto"/>
        <w:jc w:val="right"/>
        <w:rPr>
          <w:rFonts w:ascii="Calibri" w:eastAsia="Times New Roman" w:hAnsi="Calibri" w:cs="Times New Roman"/>
          <w:sz w:val="25"/>
          <w:szCs w:val="25"/>
          <w:lang w:eastAsia="ar-SA"/>
        </w:rPr>
      </w:pPr>
    </w:p>
    <w:p w:rsidR="00F50541" w:rsidRPr="00F50541" w:rsidRDefault="00F50541" w:rsidP="00F50541">
      <w:pPr>
        <w:suppressAutoHyphens/>
        <w:spacing w:after="0" w:line="240" w:lineRule="auto"/>
        <w:jc w:val="right"/>
        <w:rPr>
          <w:rFonts w:ascii="Calibri" w:eastAsia="Times New Roman" w:hAnsi="Calibri" w:cs="Times New Roman"/>
          <w:sz w:val="25"/>
          <w:szCs w:val="25"/>
          <w:lang w:eastAsia="ar-SA"/>
        </w:rPr>
      </w:pPr>
    </w:p>
    <w:p w:rsidR="00F50541" w:rsidRPr="00F50541" w:rsidRDefault="00F50541" w:rsidP="00F50541">
      <w:pPr>
        <w:suppressAutoHyphens/>
        <w:spacing w:after="0" w:line="240" w:lineRule="auto"/>
        <w:jc w:val="right"/>
        <w:rPr>
          <w:rFonts w:ascii="Calibri" w:eastAsia="Times New Roman" w:hAnsi="Calibri" w:cs="Times New Roman"/>
          <w:sz w:val="25"/>
          <w:szCs w:val="25"/>
          <w:lang w:eastAsia="ar-SA"/>
        </w:rPr>
      </w:pPr>
    </w:p>
    <w:p w:rsidR="00F50541" w:rsidRPr="00F50541" w:rsidRDefault="00F50541" w:rsidP="00F50541">
      <w:pPr>
        <w:suppressAutoHyphens/>
        <w:spacing w:after="0" w:line="240" w:lineRule="auto"/>
        <w:jc w:val="right"/>
        <w:rPr>
          <w:rFonts w:ascii="Calibri" w:eastAsia="Times New Roman" w:hAnsi="Calibri" w:cs="Times New Roman"/>
          <w:sz w:val="25"/>
          <w:szCs w:val="25"/>
          <w:lang w:eastAsia="ar-SA"/>
        </w:rPr>
      </w:pPr>
    </w:p>
    <w:p w:rsidR="00F50541" w:rsidRPr="00F50541" w:rsidRDefault="00F50541" w:rsidP="00F50541">
      <w:pPr>
        <w:suppressAutoHyphens/>
        <w:spacing w:after="0" w:line="240" w:lineRule="auto"/>
        <w:jc w:val="right"/>
        <w:rPr>
          <w:rFonts w:ascii="Calibri" w:eastAsia="Times New Roman" w:hAnsi="Calibri" w:cs="Times New Roman"/>
          <w:sz w:val="25"/>
          <w:szCs w:val="25"/>
          <w:lang w:eastAsia="ar-SA"/>
        </w:rPr>
      </w:pPr>
    </w:p>
    <w:p w:rsidR="00F50541" w:rsidRPr="00F50541" w:rsidRDefault="00F50541" w:rsidP="00F50541">
      <w:pPr>
        <w:suppressAutoHyphens/>
        <w:spacing w:after="0" w:line="240" w:lineRule="auto"/>
        <w:jc w:val="center"/>
        <w:rPr>
          <w:rFonts w:ascii="Calibri" w:eastAsia="Times New Roman" w:hAnsi="Calibri" w:cs="Times New Roman"/>
          <w:sz w:val="25"/>
          <w:szCs w:val="25"/>
          <w:lang w:eastAsia="ar-SA"/>
        </w:rPr>
      </w:pPr>
    </w:p>
    <w:p w:rsidR="00F50541" w:rsidRDefault="00F50541" w:rsidP="00F50541">
      <w:pPr>
        <w:shd w:val="clear" w:color="auto" w:fill="FFFFFF"/>
        <w:autoSpaceDE w:val="0"/>
        <w:autoSpaceDN w:val="0"/>
        <w:adjustRightInd w:val="0"/>
        <w:spacing w:after="0" w:line="240" w:lineRule="auto"/>
        <w:jc w:val="center"/>
        <w:rPr>
          <w:rFonts w:ascii="Calibri" w:eastAsia="Times New Roman" w:hAnsi="Calibri" w:cs="Times New Roman"/>
          <w:b/>
          <w:color w:val="000000"/>
          <w:sz w:val="28"/>
          <w:szCs w:val="28"/>
          <w:lang w:eastAsia="ru-RU"/>
        </w:rPr>
      </w:pPr>
      <w:r w:rsidRPr="00F50541">
        <w:rPr>
          <w:rFonts w:ascii="Calibri" w:eastAsia="Times New Roman" w:hAnsi="Calibri" w:cs="Times New Roman"/>
          <w:b/>
          <w:color w:val="000000"/>
          <w:sz w:val="28"/>
          <w:szCs w:val="28"/>
          <w:lang w:eastAsia="ru-RU"/>
        </w:rPr>
        <w:t>ПОЛОЖЕНИЕ</w:t>
      </w:r>
    </w:p>
    <w:p w:rsidR="00F50541" w:rsidRDefault="00F50541" w:rsidP="00F50541">
      <w:pPr>
        <w:shd w:val="clear" w:color="auto" w:fill="FFFFFF"/>
        <w:autoSpaceDE w:val="0"/>
        <w:autoSpaceDN w:val="0"/>
        <w:adjustRightInd w:val="0"/>
        <w:spacing w:after="0" w:line="240" w:lineRule="auto"/>
        <w:jc w:val="center"/>
        <w:rPr>
          <w:rFonts w:ascii="Calibri" w:eastAsia="Times New Roman" w:hAnsi="Calibri" w:cs="Times New Roman"/>
          <w:b/>
          <w:color w:val="000000"/>
          <w:sz w:val="28"/>
          <w:szCs w:val="28"/>
          <w:lang w:eastAsia="ru-RU"/>
        </w:rPr>
      </w:pPr>
    </w:p>
    <w:p w:rsidR="00F50541" w:rsidRPr="00F50541" w:rsidRDefault="00F50541" w:rsidP="00F50541">
      <w:pPr>
        <w:shd w:val="clear" w:color="auto" w:fill="FFFFFF"/>
        <w:autoSpaceDE w:val="0"/>
        <w:autoSpaceDN w:val="0"/>
        <w:adjustRightInd w:val="0"/>
        <w:spacing w:after="0" w:line="240" w:lineRule="auto"/>
        <w:jc w:val="center"/>
        <w:rPr>
          <w:rFonts w:ascii="Calibri" w:eastAsia="Times New Roman" w:hAnsi="Calibri" w:cs="Times New Roman"/>
          <w:b/>
          <w:sz w:val="28"/>
          <w:szCs w:val="28"/>
          <w:lang w:eastAsia="ru-RU"/>
        </w:rPr>
      </w:pPr>
    </w:p>
    <w:p w:rsidR="00F50541" w:rsidRPr="00F50541" w:rsidRDefault="00F50541" w:rsidP="00F50541">
      <w:pPr>
        <w:shd w:val="clear" w:color="auto" w:fill="FFFFFF"/>
        <w:autoSpaceDE w:val="0"/>
        <w:autoSpaceDN w:val="0"/>
        <w:adjustRightInd w:val="0"/>
        <w:spacing w:after="0" w:line="240" w:lineRule="auto"/>
        <w:jc w:val="center"/>
        <w:rPr>
          <w:rFonts w:ascii="Calibri" w:eastAsia="Times New Roman" w:hAnsi="Calibri" w:cs="Times New Roman"/>
          <w:b/>
          <w:sz w:val="28"/>
          <w:szCs w:val="28"/>
          <w:lang w:eastAsia="ru-RU"/>
        </w:rPr>
      </w:pPr>
      <w:r w:rsidRPr="00F50541">
        <w:rPr>
          <w:rFonts w:ascii="Calibri" w:eastAsia="Times New Roman" w:hAnsi="Calibri" w:cs="Times New Roman"/>
          <w:b/>
          <w:color w:val="000000"/>
          <w:sz w:val="28"/>
          <w:szCs w:val="28"/>
          <w:lang w:eastAsia="ru-RU"/>
        </w:rPr>
        <w:t>О</w:t>
      </w:r>
      <w:r>
        <w:rPr>
          <w:rFonts w:ascii="Calibri" w:eastAsia="Times New Roman" w:hAnsi="Calibri" w:cs="Times New Roman"/>
          <w:b/>
          <w:color w:val="000000"/>
          <w:sz w:val="28"/>
          <w:szCs w:val="28"/>
          <w:lang w:eastAsia="ru-RU"/>
        </w:rPr>
        <w:t>б аттестации специалистов</w:t>
      </w:r>
      <w:r w:rsidRPr="00F50541">
        <w:rPr>
          <w:rFonts w:ascii="Calibri" w:eastAsia="Times New Roman" w:hAnsi="Calibri" w:cs="Times New Roman"/>
          <w:b/>
          <w:color w:val="000000"/>
          <w:sz w:val="28"/>
          <w:szCs w:val="28"/>
          <w:lang w:eastAsia="ru-RU"/>
        </w:rPr>
        <w:t xml:space="preserve"> </w:t>
      </w:r>
    </w:p>
    <w:p w:rsidR="00F50541" w:rsidRPr="00F50541" w:rsidRDefault="00F50541" w:rsidP="00F50541">
      <w:pPr>
        <w:suppressAutoHyphens/>
        <w:spacing w:after="0" w:line="240" w:lineRule="auto"/>
        <w:jc w:val="center"/>
        <w:rPr>
          <w:rFonts w:ascii="Calibri" w:eastAsia="Times New Roman" w:hAnsi="Calibri" w:cs="Times New Roman"/>
          <w:b/>
          <w:bCs/>
          <w:sz w:val="28"/>
          <w:szCs w:val="28"/>
          <w:lang w:eastAsia="ru-RU"/>
        </w:rPr>
      </w:pPr>
      <w:r>
        <w:rPr>
          <w:rFonts w:ascii="Calibri" w:eastAsia="Times New Roman" w:hAnsi="Calibri" w:cs="Times New Roman"/>
          <w:b/>
          <w:color w:val="000000"/>
          <w:sz w:val="28"/>
          <w:szCs w:val="28"/>
          <w:lang w:eastAsia="ru-RU"/>
        </w:rPr>
        <w:t xml:space="preserve">Членов </w:t>
      </w:r>
      <w:r w:rsidRPr="00F50541">
        <w:rPr>
          <w:rFonts w:ascii="Calibri" w:eastAsia="Times New Roman" w:hAnsi="Calibri" w:cs="Times New Roman"/>
          <w:b/>
          <w:bCs/>
          <w:sz w:val="28"/>
          <w:szCs w:val="28"/>
          <w:lang w:eastAsia="ru-RU"/>
        </w:rPr>
        <w:t>Ассоциации</w:t>
      </w:r>
    </w:p>
    <w:p w:rsidR="00F50541" w:rsidRPr="00F50541" w:rsidRDefault="00F50541" w:rsidP="00F50541">
      <w:pPr>
        <w:autoSpaceDE w:val="0"/>
        <w:autoSpaceDN w:val="0"/>
        <w:adjustRightInd w:val="0"/>
        <w:spacing w:after="0" w:line="240" w:lineRule="auto"/>
        <w:jc w:val="center"/>
        <w:outlineLvl w:val="0"/>
        <w:rPr>
          <w:rFonts w:ascii="Calibri" w:eastAsia="Times New Roman" w:hAnsi="Calibri" w:cs="Times New Roman"/>
          <w:b/>
          <w:bCs/>
          <w:sz w:val="28"/>
          <w:szCs w:val="28"/>
          <w:lang w:eastAsia="ru-RU"/>
        </w:rPr>
      </w:pPr>
      <w:r w:rsidRPr="00F50541">
        <w:rPr>
          <w:rFonts w:ascii="Calibri" w:eastAsia="Times New Roman" w:hAnsi="Calibri" w:cs="Times New Roman"/>
          <w:b/>
          <w:bCs/>
          <w:sz w:val="28"/>
          <w:szCs w:val="28"/>
          <w:lang w:eastAsia="ru-RU"/>
        </w:rPr>
        <w:t xml:space="preserve"> Саморегулируемой организации</w:t>
      </w:r>
    </w:p>
    <w:p w:rsidR="00F50541" w:rsidRPr="00F50541" w:rsidRDefault="00F50541" w:rsidP="00F50541">
      <w:pPr>
        <w:autoSpaceDE w:val="0"/>
        <w:autoSpaceDN w:val="0"/>
        <w:adjustRightInd w:val="0"/>
        <w:spacing w:after="0" w:line="240" w:lineRule="auto"/>
        <w:jc w:val="center"/>
        <w:outlineLvl w:val="0"/>
        <w:rPr>
          <w:rFonts w:ascii="Calibri" w:eastAsia="Times New Roman" w:hAnsi="Calibri" w:cs="Times New Roman"/>
          <w:b/>
          <w:bCs/>
          <w:sz w:val="28"/>
          <w:szCs w:val="28"/>
          <w:lang w:eastAsia="ru-RU"/>
        </w:rPr>
      </w:pPr>
      <w:r w:rsidRPr="00F50541">
        <w:rPr>
          <w:rFonts w:ascii="Calibri" w:eastAsia="Times New Roman" w:hAnsi="Calibri" w:cs="Times New Roman"/>
          <w:b/>
          <w:bCs/>
          <w:sz w:val="28"/>
          <w:szCs w:val="28"/>
          <w:lang w:eastAsia="ru-RU"/>
        </w:rPr>
        <w:t>в области инженерных изысканий</w:t>
      </w:r>
      <w:r w:rsidRPr="00F50541">
        <w:rPr>
          <w:rFonts w:ascii="Calibri" w:eastAsia="Times New Roman" w:hAnsi="Calibri" w:cs="Times New Roman"/>
          <w:b/>
          <w:bCs/>
          <w:sz w:val="28"/>
          <w:szCs w:val="28"/>
          <w:lang w:eastAsia="ru-RU"/>
        </w:rPr>
        <w:br/>
        <w:t> «</w:t>
      </w:r>
      <w:r w:rsidRPr="00F50541">
        <w:rPr>
          <w:rFonts w:ascii="Calibri" w:eastAsia="Times New Roman" w:hAnsi="Calibri" w:cs="Times New Roman"/>
          <w:b/>
          <w:iCs/>
          <w:sz w:val="28"/>
          <w:szCs w:val="28"/>
          <w:lang w:eastAsia="ru-RU"/>
        </w:rPr>
        <w:t>ВолгаКамИзыскания</w:t>
      </w:r>
      <w:r w:rsidRPr="00F50541">
        <w:rPr>
          <w:rFonts w:ascii="Calibri" w:eastAsia="Times New Roman" w:hAnsi="Calibri" w:cs="Times New Roman"/>
          <w:b/>
          <w:bCs/>
          <w:sz w:val="28"/>
          <w:szCs w:val="28"/>
          <w:lang w:eastAsia="ru-RU"/>
        </w:rPr>
        <w:t xml:space="preserve">» </w:t>
      </w:r>
    </w:p>
    <w:p w:rsidR="00F50541" w:rsidRP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P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P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P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P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P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P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Pr="00F50541" w:rsidRDefault="00F50541" w:rsidP="00F50541">
      <w:pPr>
        <w:suppressAutoHyphens/>
        <w:spacing w:after="0" w:line="240" w:lineRule="auto"/>
        <w:jc w:val="center"/>
        <w:rPr>
          <w:rFonts w:ascii="Calibri" w:eastAsia="Times New Roman" w:hAnsi="Calibri" w:cs="Times New Roman"/>
          <w:b/>
          <w:sz w:val="25"/>
          <w:szCs w:val="25"/>
          <w:lang w:eastAsia="ar-SA"/>
        </w:rPr>
      </w:pPr>
    </w:p>
    <w:p w:rsidR="00F50541" w:rsidRPr="00F50541" w:rsidRDefault="00F50541" w:rsidP="00252A53">
      <w:pPr>
        <w:ind w:left="1065" w:hanging="705"/>
        <w:jc w:val="center"/>
        <w:rPr>
          <w:b/>
          <w:bCs/>
        </w:rPr>
      </w:pPr>
      <w:proofErr w:type="gramStart"/>
      <w:r w:rsidRPr="00F50541">
        <w:rPr>
          <w:b/>
          <w:bCs/>
        </w:rPr>
        <w:t>Казань</w:t>
      </w:r>
      <w:r>
        <w:rPr>
          <w:b/>
          <w:bCs/>
        </w:rPr>
        <w:t>,</w:t>
      </w:r>
      <w:r w:rsidRPr="00F50541">
        <w:rPr>
          <w:b/>
          <w:bCs/>
        </w:rPr>
        <w:t xml:space="preserve">  2023</w:t>
      </w:r>
      <w:proofErr w:type="gramEnd"/>
      <w:r>
        <w:rPr>
          <w:b/>
          <w:bCs/>
        </w:rPr>
        <w:t xml:space="preserve"> г.</w:t>
      </w:r>
    </w:p>
    <w:p w:rsidR="001F0081" w:rsidRPr="00252A53" w:rsidRDefault="001F0081" w:rsidP="00252A53">
      <w:pPr>
        <w:pStyle w:val="a3"/>
        <w:numPr>
          <w:ilvl w:val="0"/>
          <w:numId w:val="1"/>
        </w:numPr>
        <w:jc w:val="center"/>
        <w:rPr>
          <w:b/>
          <w:bCs/>
        </w:rPr>
      </w:pPr>
      <w:r w:rsidRPr="00252A53">
        <w:rPr>
          <w:b/>
          <w:bCs/>
        </w:rPr>
        <w:lastRenderedPageBreak/>
        <w:t>Общие положение.</w:t>
      </w:r>
    </w:p>
    <w:p w:rsidR="001F0081" w:rsidRDefault="001F0081" w:rsidP="00DA1F36">
      <w:pPr>
        <w:jc w:val="both"/>
      </w:pPr>
      <w:r>
        <w:t>1.1.</w:t>
      </w:r>
      <w:r>
        <w:tab/>
        <w:t>Настоящее Положение разработано в соответствии с Федеральным законом «О саморегулируемых организациях», Градостроительным кодексом Российской Федерации, Уставом Ассоциации Саморегулируемой организации в области инженерных изысканий «ВолгаКамИзыскания» (далее - «Ассоциация»), иными документами и правилами Ассоциации и является обязательным:</w:t>
      </w:r>
    </w:p>
    <w:p w:rsidR="001F0081" w:rsidRDefault="001F0081" w:rsidP="00DA1F36">
      <w:pPr>
        <w:jc w:val="both"/>
      </w:pPr>
      <w:r>
        <w:t>-</w:t>
      </w:r>
      <w:r>
        <w:tab/>
        <w:t>для юридических лиц и индивидуальных предпринимателей - членов Ассоциации;</w:t>
      </w:r>
    </w:p>
    <w:p w:rsidR="001F0081" w:rsidRDefault="001F0081" w:rsidP="00DA1F36">
      <w:pPr>
        <w:jc w:val="both"/>
      </w:pPr>
      <w:r>
        <w:t>-</w:t>
      </w:r>
      <w:r>
        <w:tab/>
        <w:t>для специализированных органов Ассоциации, к функциям которого относится проведение контрольных мероприятий, рассмотрение дел о применении в отношении членов Ассоциации мер дисциплинарного воздействия, организация работ по проведению аттестации членов Ассоциации.</w:t>
      </w:r>
    </w:p>
    <w:p w:rsidR="001F0081" w:rsidRDefault="001F0081" w:rsidP="00DA1F36">
      <w:pPr>
        <w:jc w:val="both"/>
      </w:pPr>
      <w:r>
        <w:t>1.2.</w:t>
      </w:r>
      <w:r>
        <w:tab/>
        <w:t>Положение устанавливает порядок и условия проведения квалификационной аттестации специалистов членов Ассоциации, за исключением порядка проведения аттестации работников организаций, осуществляющих работы по инженерным изысканиям, которые оказывают влияние на безопасность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p>
    <w:p w:rsidR="001F0081" w:rsidRDefault="001F0081" w:rsidP="00DA1F36">
      <w:pPr>
        <w:jc w:val="both"/>
      </w:pPr>
      <w:r>
        <w:t>Если для отдельных категорий специалистов нормативными правовыми актами установлены дополнительные требования к контролю знаний, то применяются также требования, предусмотренные этими нормативными правовыми актами.</w:t>
      </w:r>
    </w:p>
    <w:p w:rsidR="001F0081" w:rsidRDefault="001F0081" w:rsidP="00DA1F36">
      <w:pPr>
        <w:jc w:val="both"/>
      </w:pPr>
      <w:r>
        <w:t>1.</w:t>
      </w:r>
      <w:r w:rsidR="00252A53">
        <w:t>3</w:t>
      </w:r>
      <w:r>
        <w:t>.</w:t>
      </w:r>
      <w:r>
        <w:tab/>
        <w:t>Квалификационная аттестация специалистов членов Ассоциации может быть проведена образовательным учреждением по окончании курсов повышения квалификации.</w:t>
      </w:r>
    </w:p>
    <w:p w:rsidR="001F0081" w:rsidRDefault="001F0081" w:rsidP="00DA1F36">
      <w:pPr>
        <w:jc w:val="both"/>
      </w:pPr>
      <w:r>
        <w:t>1.</w:t>
      </w:r>
      <w:r w:rsidR="00252A53">
        <w:t>4</w:t>
      </w:r>
      <w:r>
        <w:t>.</w:t>
      </w:r>
      <w:r>
        <w:tab/>
        <w:t xml:space="preserve">Квалификационная аттестация </w:t>
      </w:r>
      <w:r w:rsidR="00252A53">
        <w:t>специалистов</w:t>
      </w:r>
      <w:r>
        <w:t xml:space="preserve"> членов Ассоциации может быть проведена аттестационной комиссией Ассоциации в порядке, предусмотренном настоящим Положением.</w:t>
      </w:r>
    </w:p>
    <w:p w:rsidR="001F0081" w:rsidRDefault="001F0081" w:rsidP="00DA1F36">
      <w:pPr>
        <w:jc w:val="both"/>
      </w:pPr>
      <w:r>
        <w:t>1.</w:t>
      </w:r>
      <w:r w:rsidR="00252A53">
        <w:t>5</w:t>
      </w:r>
      <w:r>
        <w:t>.</w:t>
      </w:r>
      <w:r>
        <w:tab/>
        <w:t>Квалификационная аттестация специалистов члена Ассоциации проводится аттестационной комиссией, создаваемой членом Ассоциации в случае, если аттестация не проведена образовательным учреждением по окончании курсов повышения квалификации.</w:t>
      </w:r>
    </w:p>
    <w:p w:rsidR="00252A53" w:rsidRDefault="00252A53" w:rsidP="001F0081"/>
    <w:p w:rsidR="001F0081" w:rsidRPr="00252A53" w:rsidRDefault="001F0081" w:rsidP="00252A53">
      <w:pPr>
        <w:jc w:val="center"/>
        <w:rPr>
          <w:b/>
          <w:bCs/>
        </w:rPr>
      </w:pPr>
      <w:r w:rsidRPr="00252A53">
        <w:rPr>
          <w:b/>
          <w:bCs/>
        </w:rPr>
        <w:t>2.</w:t>
      </w:r>
      <w:r w:rsidRPr="00252A53">
        <w:rPr>
          <w:b/>
          <w:bCs/>
        </w:rPr>
        <w:tab/>
        <w:t>Общий порядок проведения аттестации.</w:t>
      </w:r>
    </w:p>
    <w:p w:rsidR="001F0081" w:rsidRDefault="001F0081" w:rsidP="00DA1F36">
      <w:pPr>
        <w:jc w:val="both"/>
      </w:pPr>
      <w:r>
        <w:t>2.1.</w:t>
      </w:r>
      <w:r>
        <w:tab/>
        <w:t>Периодическая квалификационная аттестация специалистов членов Ассоциации проводится не реже, чем один раз в пять лет, после прохождения курсов повышения квалификации.</w:t>
      </w:r>
    </w:p>
    <w:p w:rsidR="001F0081" w:rsidRDefault="001F0081" w:rsidP="00DA1F36">
      <w:pPr>
        <w:jc w:val="both"/>
      </w:pPr>
      <w:r>
        <w:t>2.2.</w:t>
      </w:r>
      <w:r>
        <w:tab/>
        <w:t>Внеочередная квалификационная аттестация проводится при изменении заявленного профиля специальностей по рекомендациям аттестационной комиссии.</w:t>
      </w:r>
    </w:p>
    <w:p w:rsidR="001F0081" w:rsidRDefault="001F0081" w:rsidP="00DA1F36">
      <w:pPr>
        <w:jc w:val="both"/>
      </w:pPr>
      <w:r>
        <w:t>2.3.</w:t>
      </w:r>
      <w:r>
        <w:tab/>
        <w:t>Аттестация может проводиться как комплексно, так и отдельными экзаменами и может осуществляться различными способами: в виде тестирования, теоретического экзамена, собеседования, практических заданий, и иных форм оценки, позволяющих объективно оценивать профессиональный уровень специалиста. При формировании аттестационных вопросов в них должны включаться не менее пяти вопросов (тестовых заданий) по каждому вид</w:t>
      </w:r>
      <w:r w:rsidR="00252A53">
        <w:t>у инженерных изысканий</w:t>
      </w:r>
      <w:r>
        <w:t>.</w:t>
      </w:r>
    </w:p>
    <w:p w:rsidR="001F0081" w:rsidRDefault="001F0081" w:rsidP="00DA1F36">
      <w:pPr>
        <w:jc w:val="both"/>
      </w:pPr>
      <w:r>
        <w:t>2.4.</w:t>
      </w:r>
      <w:r>
        <w:tab/>
        <w:t>По итогам аттестации дается одна из следующих оценок:</w:t>
      </w:r>
    </w:p>
    <w:p w:rsidR="001F0081" w:rsidRDefault="001F0081" w:rsidP="00DA1F36">
      <w:pPr>
        <w:jc w:val="both"/>
      </w:pPr>
      <w:r>
        <w:t>•</w:t>
      </w:r>
      <w:r>
        <w:tab/>
        <w:t>соответствует занимаемой должности;</w:t>
      </w:r>
    </w:p>
    <w:p w:rsidR="001F0081" w:rsidRDefault="001F0081" w:rsidP="00DA1F36">
      <w:pPr>
        <w:jc w:val="both"/>
      </w:pPr>
      <w:r>
        <w:lastRenderedPageBreak/>
        <w:t>•</w:t>
      </w:r>
      <w:r>
        <w:tab/>
        <w:t>соответствует занимаемой должности при условии успешного прохождения профессиональной переподготовки или повышения квалификации с повторной аттестацией;</w:t>
      </w:r>
    </w:p>
    <w:p w:rsidR="001F0081" w:rsidRDefault="001F0081" w:rsidP="00DA1F36">
      <w:pPr>
        <w:jc w:val="both"/>
      </w:pPr>
      <w:r>
        <w:t>•</w:t>
      </w:r>
      <w:r>
        <w:tab/>
        <w:t>не соответствует занимаемой должности.</w:t>
      </w:r>
    </w:p>
    <w:p w:rsidR="00252A53" w:rsidRDefault="00252A53" w:rsidP="001F0081"/>
    <w:p w:rsidR="001F0081" w:rsidRPr="00252A53" w:rsidRDefault="001F0081" w:rsidP="00252A53">
      <w:pPr>
        <w:jc w:val="center"/>
        <w:rPr>
          <w:b/>
          <w:bCs/>
        </w:rPr>
      </w:pPr>
      <w:r w:rsidRPr="00252A53">
        <w:rPr>
          <w:b/>
          <w:bCs/>
        </w:rPr>
        <w:t>3.</w:t>
      </w:r>
      <w:r w:rsidRPr="00252A53">
        <w:rPr>
          <w:b/>
          <w:bCs/>
        </w:rPr>
        <w:tab/>
        <w:t xml:space="preserve">Порядок проведения аттестации </w:t>
      </w:r>
      <w:r w:rsidR="00252A53">
        <w:rPr>
          <w:b/>
          <w:bCs/>
        </w:rPr>
        <w:t>специалистов</w:t>
      </w:r>
      <w:r w:rsidRPr="00252A53">
        <w:rPr>
          <w:b/>
          <w:bCs/>
        </w:rPr>
        <w:t xml:space="preserve"> членов Ассоциации, проводимых аттестационной комиссией Ассоциации</w:t>
      </w:r>
    </w:p>
    <w:p w:rsidR="001F0081" w:rsidRDefault="001F0081" w:rsidP="00DA1F36">
      <w:pPr>
        <w:jc w:val="both"/>
      </w:pPr>
      <w:r>
        <w:t>3.1.</w:t>
      </w:r>
      <w:r>
        <w:tab/>
        <w:t xml:space="preserve">Сроки, а также график проведения аттестации </w:t>
      </w:r>
      <w:r w:rsidR="00252A53">
        <w:t>специалистов</w:t>
      </w:r>
      <w:r>
        <w:t xml:space="preserve"> членов Ассоциации утверждаются Исполнительным директором и доводятся до сведения аттестуемых не менее чем за один месяц до начала аттестации.</w:t>
      </w:r>
    </w:p>
    <w:p w:rsidR="001F0081" w:rsidRDefault="001F0081" w:rsidP="00DA1F36">
      <w:pPr>
        <w:jc w:val="both"/>
      </w:pPr>
      <w:r>
        <w:t>Заявления на прохождение аттестации в аттестационной комиссии Ассоциации должны быть представлены руководителями членов Ассоциации не позднее чем за 30 дней до окончания очередного календарного года на следующий календарный год.</w:t>
      </w:r>
    </w:p>
    <w:p w:rsidR="001F0081" w:rsidRDefault="001F0081" w:rsidP="00DA1F36">
      <w:pPr>
        <w:jc w:val="both"/>
      </w:pPr>
      <w:r>
        <w:t>3.2.</w:t>
      </w:r>
      <w:r>
        <w:tab/>
        <w:t>Аттестационная комиссия Ассоциации (численный и персональный состав) создается решением Правления Ассоциации. В состав аттестационной комиссии Ассоциации могут включаться высококвалифицированные сотрудники организаций - членов Ассоциации, представители образовательных учреждений, государственных органов экспертизы, надзора, независимые эксперты. Председателя аттестационной комиссии Ассоциации утверждает Правление Ассоциации.</w:t>
      </w:r>
    </w:p>
    <w:p w:rsidR="001F0081" w:rsidRDefault="001F0081" w:rsidP="00DA1F36">
      <w:pPr>
        <w:jc w:val="both"/>
      </w:pPr>
      <w:r>
        <w:t>Срок полномочий членов аттестационной комиссии Ассоциации ограничивается сроком, указанным в решении о создании.</w:t>
      </w:r>
    </w:p>
    <w:p w:rsidR="001F0081" w:rsidRDefault="001F0081" w:rsidP="00DA1F36">
      <w:pPr>
        <w:jc w:val="both"/>
      </w:pPr>
      <w:r>
        <w:t>3.3.</w:t>
      </w:r>
      <w:r>
        <w:tab/>
        <w:t>Информация о порядке работы аттестационной комиссии Ассоциации размещается на сайте Ассоциации в сети «Интернет».</w:t>
      </w:r>
    </w:p>
    <w:p w:rsidR="001F0081" w:rsidRDefault="001F0081" w:rsidP="00DA1F36">
      <w:pPr>
        <w:jc w:val="both"/>
      </w:pPr>
      <w:r>
        <w:t>3.4.</w:t>
      </w:r>
      <w:r>
        <w:tab/>
        <w:t>Перечень аттестационных вопросов утверждается Исполнительным директором по представлению аттестационной комиссии.</w:t>
      </w:r>
    </w:p>
    <w:p w:rsidR="001F0081" w:rsidRDefault="001F0081" w:rsidP="00DA1F36">
      <w:pPr>
        <w:jc w:val="both"/>
      </w:pPr>
      <w:r>
        <w:t>3.5.</w:t>
      </w:r>
      <w:r>
        <w:tab/>
        <w:t>В состав материалов, предоставляемых аттестуемыми в аттестационную комиссию Ассоциации, входят: копии документов о профессиональном образовании, повышении квалификации, профессиональной переподготовке, копии трудовой книжки или иных документов, подтверждающих стаж работы, характеристика.</w:t>
      </w:r>
    </w:p>
    <w:p w:rsidR="001F0081" w:rsidRDefault="001F0081" w:rsidP="00DA1F36">
      <w:pPr>
        <w:jc w:val="both"/>
      </w:pPr>
      <w:r>
        <w:t>3.6.</w:t>
      </w:r>
      <w:r>
        <w:tab/>
        <w:t>Заседание аттестационной комиссии Ассоциации считается правомочным, если на нем присутствует не менее 2/3 числа членов утвержденного состава аттестационной комиссии.</w:t>
      </w:r>
    </w:p>
    <w:p w:rsidR="001F0081" w:rsidRDefault="001F0081" w:rsidP="00DA1F36">
      <w:pPr>
        <w:jc w:val="both"/>
      </w:pPr>
      <w:r>
        <w:t>3.7.</w:t>
      </w:r>
      <w:r>
        <w:tab/>
        <w:t>Решения, принятые на заседаниях аттестационной комиссии Ассоциации, принимаются открытым голосованием простым большинством голосов от присутствующих членов аттестационной комиссии Ассоциации и отражаются в протоколе, который подписывается Председателем и членами комиссии. При равенстве голосов членов аттестационной комиссии Ассоциации решения принимается в пользу аттестуемого.</w:t>
      </w:r>
    </w:p>
    <w:p w:rsidR="001F0081" w:rsidRDefault="001F0081" w:rsidP="00DA1F36">
      <w:pPr>
        <w:jc w:val="both"/>
      </w:pPr>
      <w:r>
        <w:t>3.8.</w:t>
      </w:r>
      <w:r>
        <w:tab/>
        <w:t>Результаты аттестации отражаются в аттестационном листе, который подписывается председателем и членами комиссии, принявшими участие в голосовании в двух экземплярах.</w:t>
      </w:r>
    </w:p>
    <w:p w:rsidR="001F0081" w:rsidRDefault="001F0081" w:rsidP="00DA1F36">
      <w:pPr>
        <w:jc w:val="both"/>
      </w:pPr>
      <w:r>
        <w:t>3.9.</w:t>
      </w:r>
      <w:r>
        <w:tab/>
        <w:t>Протоколы заседания аттестационной комиссии хранятся в архиве Ассоциации. Аттестационный лист (один экземпляр) и выписка из протокола заседания аттестационной комиссии передаются в дело члена Ассоциации</w:t>
      </w:r>
    </w:p>
    <w:p w:rsidR="001F0081" w:rsidRDefault="001F0081" w:rsidP="00DA1F36">
      <w:pPr>
        <w:jc w:val="both"/>
      </w:pPr>
      <w:r>
        <w:lastRenderedPageBreak/>
        <w:t>3.10.</w:t>
      </w:r>
      <w:r>
        <w:tab/>
        <w:t>Аттестационный лист (второй экземпляр) и выписка из протокола заседания аттестационной комиссии выдается аттестованному в 5-дневный срок после принятия решения.</w:t>
      </w:r>
    </w:p>
    <w:p w:rsidR="001F0081" w:rsidRPr="00F3219E" w:rsidRDefault="001F0081" w:rsidP="00F3219E">
      <w:pPr>
        <w:jc w:val="center"/>
        <w:rPr>
          <w:b/>
          <w:bCs/>
        </w:rPr>
      </w:pPr>
      <w:r w:rsidRPr="00F3219E">
        <w:rPr>
          <w:b/>
          <w:bCs/>
        </w:rPr>
        <w:t>4.</w:t>
      </w:r>
      <w:r w:rsidRPr="00F3219E">
        <w:rPr>
          <w:b/>
          <w:bCs/>
        </w:rPr>
        <w:tab/>
        <w:t>Порядок проведения аттестации специалистов члена Ассоциации, проводимых аттестационной</w:t>
      </w:r>
      <w:r w:rsidR="00F3219E" w:rsidRPr="00F3219E">
        <w:rPr>
          <w:b/>
          <w:bCs/>
        </w:rPr>
        <w:t xml:space="preserve"> </w:t>
      </w:r>
      <w:r w:rsidRPr="00F3219E">
        <w:rPr>
          <w:b/>
          <w:bCs/>
        </w:rPr>
        <w:t>комиссией Ассоциации.</w:t>
      </w:r>
    </w:p>
    <w:p w:rsidR="001F0081" w:rsidRDefault="001F0081" w:rsidP="00DA1F36">
      <w:pPr>
        <w:jc w:val="both"/>
      </w:pPr>
      <w:r>
        <w:t>4.1.</w:t>
      </w:r>
      <w:r>
        <w:tab/>
        <w:t>Для проведения аттестации специалистов, членам Ассоциации необходимо разработать и утвердить следующие документы:</w:t>
      </w:r>
    </w:p>
    <w:p w:rsidR="001F0081" w:rsidRDefault="001F0081" w:rsidP="00DA1F36">
      <w:pPr>
        <w:jc w:val="both"/>
      </w:pPr>
      <w:r>
        <w:t>•</w:t>
      </w:r>
      <w:r>
        <w:tab/>
        <w:t>Положение об аттестации;</w:t>
      </w:r>
    </w:p>
    <w:p w:rsidR="001F0081" w:rsidRDefault="001F0081" w:rsidP="00DA1F36">
      <w:pPr>
        <w:jc w:val="both"/>
      </w:pPr>
      <w:r>
        <w:t>•</w:t>
      </w:r>
      <w:r>
        <w:tab/>
        <w:t>Приказ об утверждении Положения об аттестации;</w:t>
      </w:r>
    </w:p>
    <w:p w:rsidR="001F0081" w:rsidRDefault="001F0081" w:rsidP="00DA1F36">
      <w:pPr>
        <w:jc w:val="both"/>
      </w:pPr>
      <w:r>
        <w:t>•</w:t>
      </w:r>
      <w:r>
        <w:tab/>
        <w:t>Приказ о проведении аттестации;</w:t>
      </w:r>
    </w:p>
    <w:p w:rsidR="001F0081" w:rsidRDefault="001F0081" w:rsidP="00DA1F36">
      <w:pPr>
        <w:jc w:val="both"/>
      </w:pPr>
      <w:r>
        <w:t>•</w:t>
      </w:r>
      <w:r>
        <w:tab/>
        <w:t>График проведения аттестации;</w:t>
      </w:r>
    </w:p>
    <w:p w:rsidR="001F0081" w:rsidRDefault="001F0081" w:rsidP="00DA1F36">
      <w:pPr>
        <w:jc w:val="both"/>
      </w:pPr>
      <w:r>
        <w:t>•</w:t>
      </w:r>
      <w:r>
        <w:tab/>
        <w:t>Список работников, подлежащих аттестации;</w:t>
      </w:r>
    </w:p>
    <w:p w:rsidR="001F0081" w:rsidRDefault="001F0081" w:rsidP="00DA1F36">
      <w:pPr>
        <w:jc w:val="both"/>
      </w:pPr>
      <w:r>
        <w:t>•</w:t>
      </w:r>
      <w:r>
        <w:tab/>
        <w:t>Уведомление работников о предстоящей аттестации;</w:t>
      </w:r>
    </w:p>
    <w:p w:rsidR="001F0081" w:rsidRDefault="001F0081" w:rsidP="00DA1F36">
      <w:pPr>
        <w:jc w:val="both"/>
      </w:pPr>
      <w:r>
        <w:t>•</w:t>
      </w:r>
      <w:r>
        <w:tab/>
        <w:t>Характеристика на каждого работника;</w:t>
      </w:r>
    </w:p>
    <w:p w:rsidR="001F0081" w:rsidRDefault="001F0081" w:rsidP="00DA1F36">
      <w:pPr>
        <w:jc w:val="both"/>
      </w:pPr>
      <w:r>
        <w:t>•</w:t>
      </w:r>
      <w:r>
        <w:tab/>
        <w:t>Аттестационный лист;</w:t>
      </w:r>
    </w:p>
    <w:p w:rsidR="001F0081" w:rsidRDefault="001F0081" w:rsidP="00DA1F36">
      <w:pPr>
        <w:jc w:val="both"/>
      </w:pPr>
      <w:r>
        <w:t>•</w:t>
      </w:r>
      <w:r>
        <w:tab/>
        <w:t>Протокол заседания аттестационной комиссии</w:t>
      </w:r>
    </w:p>
    <w:p w:rsidR="001F0081" w:rsidRDefault="001F0081" w:rsidP="00DA1F36">
      <w:pPr>
        <w:jc w:val="both"/>
      </w:pPr>
      <w:r>
        <w:t>4.2.</w:t>
      </w:r>
      <w:r>
        <w:tab/>
        <w:t>Сроки, а также график проведения аттестации утверждаются руководителем и доводятся до сведения аттестуемых не менее чем за один месяц до начала аттестации.</w:t>
      </w:r>
    </w:p>
    <w:p w:rsidR="001F0081" w:rsidRDefault="001F0081" w:rsidP="00DA1F36">
      <w:pPr>
        <w:jc w:val="both"/>
      </w:pPr>
      <w:r>
        <w:t>4.3.</w:t>
      </w:r>
      <w:r>
        <w:tab/>
        <w:t>Для проведения аттестации руководитель приказом назначает аттестационную комиссию (численный и персональный состав) из числа руководящих работников</w:t>
      </w:r>
      <w:r w:rsidR="00F3219E">
        <w:t>, в</w:t>
      </w:r>
      <w:r>
        <w:t>ысококвалифицированных</w:t>
      </w:r>
      <w:r w:rsidR="00E04035">
        <w:t xml:space="preserve"> </w:t>
      </w:r>
      <w:r>
        <w:t>специалистов.</w:t>
      </w:r>
    </w:p>
    <w:p w:rsidR="001F0081" w:rsidRDefault="001F0081" w:rsidP="00DA1F36">
      <w:pPr>
        <w:jc w:val="both"/>
      </w:pPr>
      <w:r>
        <w:t>4.4.</w:t>
      </w:r>
      <w:r>
        <w:tab/>
        <w:t xml:space="preserve">На каждого </w:t>
      </w:r>
      <w:r w:rsidR="00E04035">
        <w:t>специалиста</w:t>
      </w:r>
      <w:r>
        <w:t>, подлежащего аттестации, его непосредственным руководителем составляется отзыв (характеристика), в котором отражается его производственная деятельность, квалификация.</w:t>
      </w:r>
    </w:p>
    <w:p w:rsidR="001F0081" w:rsidRDefault="001F0081" w:rsidP="00DA1F36">
      <w:pPr>
        <w:jc w:val="both"/>
      </w:pPr>
      <w:r>
        <w:t>4.5.</w:t>
      </w:r>
      <w:r>
        <w:tab/>
        <w:t>В проведении аттестации и голосовании должно участвовать не менее 2/3 числа членов утвержденного состава аттестационной комиссии. Результаты голосования определяются большинством голосов и заносятся в протокол заседания комиссии. При равенстве голосов в оценке деятельности аттестуемый работник признается соответствующим занимаемой должности. Протокол подписывается председателем и членами комиссии, принявшими участие в голосовании.</w:t>
      </w:r>
    </w:p>
    <w:p w:rsidR="001F0081" w:rsidRDefault="001F0081" w:rsidP="00DA1F36">
      <w:pPr>
        <w:jc w:val="both"/>
      </w:pPr>
      <w:r>
        <w:t>4.6.</w:t>
      </w:r>
      <w:r>
        <w:tab/>
        <w:t>Оценка специалиста, прошедшего аттестацию, и рекомендации аттестационной комиссии заносятся в аттестационный лист. Аттестационный лист подписывается председателем и членами комиссии, принявшими участие в голосовании в двух экземплярах.</w:t>
      </w:r>
    </w:p>
    <w:p w:rsidR="001F0081" w:rsidRDefault="001F0081" w:rsidP="00DA1F36">
      <w:pPr>
        <w:jc w:val="both"/>
      </w:pPr>
      <w:r>
        <w:t>4.7.</w:t>
      </w:r>
      <w:r>
        <w:tab/>
        <w:t>В случае принятия аттестационной комиссией решения о несоответствии специалиста предъявляемым квалификационным требованиям, аттестационная комиссия устанавливает срок, в который указанный работник может пройти повторную аттестацию.</w:t>
      </w:r>
    </w:p>
    <w:p w:rsidR="001F0081" w:rsidRDefault="001F0081" w:rsidP="00DA1F36">
      <w:pPr>
        <w:jc w:val="both"/>
      </w:pPr>
      <w:r>
        <w:t>4.8.</w:t>
      </w:r>
      <w:r>
        <w:tab/>
        <w:t>В случае, если специалист не смог успешно пройти квалификационную аттестацию, руководитель члена Ассоциации обязан в месячный срок заменить данного специалиста на другого специалиста, прошедшего аттестацию и соответствующего Правилам и Стандартам саморегулирования, и предоставить новые сведения в Ассоциации.</w:t>
      </w:r>
    </w:p>
    <w:p w:rsidR="001F0081" w:rsidRDefault="001F0081" w:rsidP="00DA1F36">
      <w:pPr>
        <w:jc w:val="both"/>
      </w:pPr>
      <w:r>
        <w:lastRenderedPageBreak/>
        <w:t>4.9.</w:t>
      </w:r>
      <w:r>
        <w:tab/>
        <w:t>В рамках проводимых Ассоциации контрольных мероприятий члены Ассоциации обязаны предоставить: Положение об аттестации, Приказ о проведении аттестации, График проведения аттестации, а также по итогам проведенной квалификационной аттестации на каждого прошедшего аттестацию специалиста аттестационный лист и выписку из протокола заседания аттестационной комиссии.</w:t>
      </w:r>
    </w:p>
    <w:p w:rsidR="001F0081" w:rsidRPr="00DA1F36" w:rsidRDefault="001F0081" w:rsidP="00DA1F36">
      <w:pPr>
        <w:jc w:val="center"/>
        <w:rPr>
          <w:b/>
          <w:bCs/>
        </w:rPr>
      </w:pPr>
      <w:r w:rsidRPr="00DA1F36">
        <w:rPr>
          <w:b/>
          <w:bCs/>
        </w:rPr>
        <w:t>5.</w:t>
      </w:r>
      <w:r w:rsidRPr="00DA1F36">
        <w:rPr>
          <w:b/>
          <w:bCs/>
        </w:rPr>
        <w:tab/>
        <w:t>Заключительные положения.</w:t>
      </w:r>
    </w:p>
    <w:p w:rsidR="001F0081" w:rsidRDefault="001F0081" w:rsidP="00DA1F36">
      <w:pPr>
        <w:jc w:val="both"/>
      </w:pPr>
      <w:r>
        <w:t>5.1.</w:t>
      </w:r>
      <w:r>
        <w:tab/>
        <w:t>Изменения и дополнения в настоящее Положение утверждаются решением Правления Ассоциации.</w:t>
      </w:r>
    </w:p>
    <w:p w:rsidR="001F0081" w:rsidRDefault="001F0081" w:rsidP="00DA1F36">
      <w:pPr>
        <w:jc w:val="both"/>
      </w:pPr>
      <w:r>
        <w:t>5.2.</w:t>
      </w:r>
      <w:r>
        <w:tab/>
        <w:t>Настоящее Положение, изменения к нему вступают в силу с момента принятия Правлением Ассоциации решения об их утверждении.</w:t>
      </w:r>
    </w:p>
    <w:p w:rsidR="00F55ECD" w:rsidRDefault="001F0081" w:rsidP="00DA1F36">
      <w:pPr>
        <w:jc w:val="both"/>
      </w:pPr>
      <w:r>
        <w:t>5.3.</w:t>
      </w:r>
      <w:r>
        <w:tab/>
        <w:t>Если в результате изменения законодательства Российской Федерации отдельные положения вступают в противоречие с ними, эти положения утрачивают силу и до момента внесения соответствующих изменений подлежат применению действующие нормы законодательства Российской Федерации.</w:t>
      </w:r>
    </w:p>
    <w:sectPr w:rsidR="00F55ECD" w:rsidSect="0075572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848" w:rsidRDefault="00502848" w:rsidP="0075572E">
      <w:pPr>
        <w:spacing w:after="0" w:line="240" w:lineRule="auto"/>
      </w:pPr>
      <w:r>
        <w:separator/>
      </w:r>
    </w:p>
  </w:endnote>
  <w:endnote w:type="continuationSeparator" w:id="0">
    <w:p w:rsidR="00502848" w:rsidRDefault="00502848" w:rsidP="0075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685480"/>
      <w:docPartObj>
        <w:docPartGallery w:val="Page Numbers (Bottom of Page)"/>
        <w:docPartUnique/>
      </w:docPartObj>
    </w:sdtPr>
    <w:sdtContent>
      <w:p w:rsidR="0075572E" w:rsidRDefault="0075572E">
        <w:pPr>
          <w:pStyle w:val="a6"/>
          <w:jc w:val="right"/>
        </w:pPr>
        <w:r>
          <w:fldChar w:fldCharType="begin"/>
        </w:r>
        <w:r>
          <w:instrText>PAGE   \* MERGEFORMAT</w:instrText>
        </w:r>
        <w:r>
          <w:fldChar w:fldCharType="separate"/>
        </w:r>
        <w:r>
          <w:t>2</w:t>
        </w:r>
        <w:r>
          <w:fldChar w:fldCharType="end"/>
        </w:r>
      </w:p>
    </w:sdtContent>
  </w:sdt>
  <w:p w:rsidR="0075572E" w:rsidRDefault="007557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848" w:rsidRDefault="00502848" w:rsidP="0075572E">
      <w:pPr>
        <w:spacing w:after="0" w:line="240" w:lineRule="auto"/>
      </w:pPr>
      <w:r>
        <w:separator/>
      </w:r>
    </w:p>
  </w:footnote>
  <w:footnote w:type="continuationSeparator" w:id="0">
    <w:p w:rsidR="00502848" w:rsidRDefault="00502848" w:rsidP="00755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F2B0D"/>
    <w:multiLevelType w:val="hybridMultilevel"/>
    <w:tmpl w:val="CEC0417C"/>
    <w:lvl w:ilvl="0" w:tplc="7758DB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12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81"/>
    <w:rsid w:val="001F0081"/>
    <w:rsid w:val="00252A53"/>
    <w:rsid w:val="00502848"/>
    <w:rsid w:val="00640D63"/>
    <w:rsid w:val="006E7AB7"/>
    <w:rsid w:val="0075572E"/>
    <w:rsid w:val="007F63D2"/>
    <w:rsid w:val="00DA1F36"/>
    <w:rsid w:val="00E04035"/>
    <w:rsid w:val="00F3219E"/>
    <w:rsid w:val="00F5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019B"/>
  <w15:chartTrackingRefBased/>
  <w15:docId w15:val="{AA0B770E-3D84-4293-B16C-1FBF65A3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A53"/>
    <w:pPr>
      <w:ind w:left="720"/>
      <w:contextualSpacing/>
    </w:pPr>
  </w:style>
  <w:style w:type="paragraph" w:styleId="a4">
    <w:name w:val="header"/>
    <w:basedOn w:val="a"/>
    <w:link w:val="a5"/>
    <w:uiPriority w:val="99"/>
    <w:unhideWhenUsed/>
    <w:rsid w:val="007557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572E"/>
  </w:style>
  <w:style w:type="paragraph" w:styleId="a6">
    <w:name w:val="footer"/>
    <w:basedOn w:val="a"/>
    <w:link w:val="a7"/>
    <w:uiPriority w:val="99"/>
    <w:unhideWhenUsed/>
    <w:rsid w:val="007557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Громов</dc:creator>
  <cp:keywords/>
  <dc:description/>
  <cp:lastModifiedBy>Дмитрий Громов</cp:lastModifiedBy>
  <cp:revision>2</cp:revision>
  <dcterms:created xsi:type="dcterms:W3CDTF">2023-03-21T07:04:00Z</dcterms:created>
  <dcterms:modified xsi:type="dcterms:W3CDTF">2023-03-21T09:07:00Z</dcterms:modified>
</cp:coreProperties>
</file>